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(всеобщая история, история России)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 защиты государственной, служебной и коммерческой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 защиты государственной, служебной и коммерческой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 защиты государственной, служебной и коммерческой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 Место дисциплины в системе учебных дисциплин.</w:t>
            </w:r>
          </w:p>
          <w:p>
            <w:pPr>
              <w:jc w:val="both"/>
              <w:spacing w:after="0" w:line="240" w:lineRule="auto"/>
              <w:rPr>
                <w:sz w:val="24"/>
                <w:szCs w:val="24"/>
              </w:rPr>
            </w:pPr>
            <w:r>
              <w:rPr>
                <w:rFonts w:ascii="Times New Roman" w:hAnsi="Times New Roman" w:cs="Times New Roman"/>
                <w:color w:val="#000000"/>
                <w:sz w:val="24"/>
                <w:szCs w:val="24"/>
              </w:rPr>
              <w:t> Право как элемент</w:t>
            </w:r>
          </w:p>
          <w:p>
            <w:pPr>
              <w:jc w:val="both"/>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договор,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принципы и источники административного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средства защиты государственной, служебной и коммерческой тайны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тайны и методы ее защиты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юридические</w:t>
            </w:r>
          </w:p>
          <w:p>
            <w:pPr>
              <w:jc w:val="both"/>
              <w:spacing w:after="0" w:line="240" w:lineRule="auto"/>
              <w:rPr>
                <w:sz w:val="24"/>
                <w:szCs w:val="24"/>
              </w:rPr>
            </w:pPr>
            <w:r>
              <w:rPr>
                <w:rFonts w:ascii="Times New Roman" w:hAnsi="Times New Roman" w:cs="Times New Roman"/>
                <w:color w:val="#000000"/>
                <w:sz w:val="24"/>
                <w:szCs w:val="24"/>
              </w:rPr>
              <w:t> признаки  Конституции РФ.</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18"/>
        </w:trPr>
        <w:tc>
          <w:tcPr>
            <w:tcW w:w="9640" w:type="dxa"/>
          </w:tcPr>
          <w:p/>
        </w:tc>
      </w:tr>
      <w:tr>
        <w:trPr>
          <w:trHeight w:hRule="exact" w:val="1008.1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 Место дисциплины в системе учебных дисциплин.</w:t>
            </w:r>
          </w:p>
          <w:p>
            <w:pPr>
              <w:jc w:val="left"/>
              <w:spacing w:after="0" w:line="240" w:lineRule="auto"/>
              <w:rPr>
                <w:sz w:val="24"/>
                <w:szCs w:val="24"/>
              </w:rPr>
            </w:pPr>
            <w:r>
              <w:rPr>
                <w:rFonts w:ascii="Times New Roman" w:hAnsi="Times New Roman" w:cs="Times New Roman"/>
                <w:color w:val="#000000"/>
                <w:sz w:val="24"/>
                <w:szCs w:val="24"/>
              </w:rPr>
              <w:t> Право как элемент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 Понятие общества. Элементы общества. Роль права и</w:t>
            </w:r>
          </w:p>
          <w:p>
            <w:pPr>
              <w:jc w:val="left"/>
              <w:spacing w:after="0" w:line="240" w:lineRule="auto"/>
              <w:rPr>
                <w:sz w:val="24"/>
                <w:szCs w:val="24"/>
              </w:rPr>
            </w:pPr>
            <w:r>
              <w:rPr>
                <w:rFonts w:ascii="Times New Roman" w:hAnsi="Times New Roman" w:cs="Times New Roman"/>
                <w:color w:val="#000000"/>
                <w:sz w:val="24"/>
                <w:szCs w:val="24"/>
              </w:rPr>
              <w:t> государства в жизни общества. Происхождение государства и права. Понятие государства, признаки государства.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 Личные права и обязанности супругов.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гражданско-правовых договора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 права. Административные</w:t>
            </w:r>
          </w:p>
          <w:p>
            <w:pPr>
              <w:jc w:val="left"/>
              <w:spacing w:after="0" w:line="240" w:lineRule="auto"/>
              <w:rPr>
                <w:sz w:val="24"/>
                <w:szCs w:val="24"/>
              </w:rPr>
            </w:pPr>
            <w:r>
              <w:rPr>
                <w:rFonts w:ascii="Times New Roman" w:hAnsi="Times New Roman" w:cs="Times New Roman"/>
                <w:color w:val="#000000"/>
                <w:sz w:val="24"/>
                <w:szCs w:val="24"/>
              </w:rPr>
              <w:t> правоотношения.</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w:t>
            </w:r>
          </w:p>
          <w:p>
            <w:pPr>
              <w:jc w:val="left"/>
              <w:spacing w:after="0" w:line="240" w:lineRule="auto"/>
              <w:rPr>
                <w:sz w:val="24"/>
                <w:szCs w:val="24"/>
              </w:rPr>
            </w:pPr>
            <w:r>
              <w:rPr>
                <w:rFonts w:ascii="Times New Roman" w:hAnsi="Times New Roman" w:cs="Times New Roman"/>
                <w:color w:val="#000000"/>
                <w:sz w:val="24"/>
                <w:szCs w:val="24"/>
              </w:rPr>
              <w:t> Понятие экологического</w:t>
            </w:r>
          </w:p>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 Источники экологического права.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 Понятие</w:t>
            </w:r>
          </w:p>
          <w:p>
            <w:pPr>
              <w:jc w:val="left"/>
              <w:spacing w:after="0" w:line="240" w:lineRule="auto"/>
              <w:rPr>
                <w:sz w:val="24"/>
                <w:szCs w:val="24"/>
              </w:rPr>
            </w:pPr>
            <w:r>
              <w:rPr>
                <w:rFonts w:ascii="Times New Roman" w:hAnsi="Times New Roman" w:cs="Times New Roman"/>
                <w:color w:val="#000000"/>
                <w:sz w:val="24"/>
                <w:szCs w:val="24"/>
              </w:rPr>
              <w:t> и состав преступления. Виды преступлений.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средства защиты государственной, служебной и коммерческой тайны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государственной тайны и методы ее защиты.</w:t>
            </w:r>
          </w:p>
          <w:p>
            <w:pPr>
              <w:jc w:val="left"/>
              <w:spacing w:after="0" w:line="240" w:lineRule="auto"/>
              <w:rPr>
                <w:sz w:val="24"/>
                <w:szCs w:val="24"/>
              </w:rPr>
            </w:pPr>
            <w:r>
              <w:rPr>
                <w:rFonts w:ascii="Times New Roman" w:hAnsi="Times New Roman" w:cs="Times New Roman"/>
                <w:color w:val="#000000"/>
                <w:sz w:val="24"/>
                <w:szCs w:val="24"/>
              </w:rPr>
              <w:t> Сведения, относимые к государственной тайне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юридические</w:t>
            </w:r>
          </w:p>
          <w:p>
            <w:pPr>
              <w:jc w:val="left"/>
              <w:spacing w:after="0" w:line="240" w:lineRule="auto"/>
              <w:rPr>
                <w:sz w:val="24"/>
                <w:szCs w:val="24"/>
              </w:rPr>
            </w:pPr>
            <w:r>
              <w:rPr>
                <w:rFonts w:ascii="Times New Roman" w:hAnsi="Times New Roman" w:cs="Times New Roman"/>
                <w:color w:val="#000000"/>
                <w:sz w:val="24"/>
                <w:szCs w:val="24"/>
              </w:rPr>
              <w:t> признаки  Конституции РФ.  Основные	этапы	развития.  Конституции	РФ.</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978-5-534-13560-2.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нормативное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гостеприимства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Бугорский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1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2023-2024_ФГОС3++2023_Бак-ОФО-ГМУ(ГМС)(23)_plx_Правоведение</dc:title>
  <dc:creator>FastReport.NET</dc:creator>
</cp:coreProperties>
</file>